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24476E" w14:textId="77777777" w:rsidR="007E69C6" w:rsidRPr="00F82DB0" w:rsidRDefault="007E69C6" w:rsidP="00F82DB0">
      <w:pPr>
        <w:contextualSpacing/>
        <w:jc w:val="both"/>
        <w:rPr>
          <w:rFonts w:ascii="Times New Roman" w:hAnsi="Times New Roman" w:cs="Times New Roman"/>
        </w:rPr>
      </w:pPr>
    </w:p>
    <w:p w14:paraId="21D4FF3C" w14:textId="77777777" w:rsidR="007E69C6" w:rsidRPr="00F82DB0" w:rsidRDefault="007E69C6" w:rsidP="00F82DB0">
      <w:pPr>
        <w:contextualSpacing/>
        <w:jc w:val="both"/>
        <w:rPr>
          <w:rFonts w:ascii="Times New Roman" w:hAnsi="Times New Roman" w:cs="Times New Roman"/>
        </w:rPr>
      </w:pPr>
    </w:p>
    <w:p w14:paraId="056CDA27" w14:textId="5D919440" w:rsidR="00335F16" w:rsidRDefault="00356608" w:rsidP="00D27909">
      <w:pPr>
        <w:ind w:firstLine="0"/>
        <w:contextualSpacing/>
        <w:jc w:val="center"/>
        <w:rPr>
          <w:rFonts w:ascii="Times New Roman" w:hAnsi="Times New Roman" w:cs="Times New Roman"/>
          <w:b/>
          <w:bCs/>
        </w:rPr>
      </w:pPr>
      <w:r>
        <w:rPr>
          <w:rFonts w:ascii="Times New Roman" w:hAnsi="Times New Roman" w:cs="Times New Roman"/>
          <w:b/>
          <w:bCs/>
        </w:rPr>
        <w:t>Capital Budgeting</w:t>
      </w:r>
    </w:p>
    <w:p w14:paraId="3CECAFDB" w14:textId="77777777" w:rsidR="00D27909" w:rsidRDefault="00D27909" w:rsidP="00D27909">
      <w:pPr>
        <w:ind w:firstLine="0"/>
        <w:contextualSpacing/>
        <w:jc w:val="center"/>
        <w:rPr>
          <w:rFonts w:ascii="Times New Roman" w:hAnsi="Times New Roman" w:cs="Times New Roman"/>
          <w:b/>
          <w:bCs/>
        </w:rPr>
      </w:pPr>
    </w:p>
    <w:p w14:paraId="5F2347FD" w14:textId="77777777" w:rsidR="00D27909" w:rsidRDefault="00D27909" w:rsidP="00D27909">
      <w:pPr>
        <w:ind w:firstLine="0"/>
        <w:contextualSpacing/>
        <w:jc w:val="center"/>
        <w:rPr>
          <w:rFonts w:ascii="Times New Roman" w:hAnsi="Times New Roman" w:cs="Times New Roman"/>
          <w:b/>
          <w:bCs/>
        </w:rPr>
      </w:pPr>
    </w:p>
    <w:p w14:paraId="678D902C" w14:textId="77777777" w:rsidR="00D27909" w:rsidRPr="00335F16" w:rsidRDefault="00D27909" w:rsidP="00D27909">
      <w:pPr>
        <w:ind w:firstLine="0"/>
        <w:contextualSpacing/>
        <w:jc w:val="center"/>
        <w:rPr>
          <w:rFonts w:ascii="Times New Roman" w:hAnsi="Times New Roman" w:cs="Times New Roman"/>
          <w:b/>
          <w:bCs/>
        </w:rPr>
      </w:pPr>
    </w:p>
    <w:p w14:paraId="47569685" w14:textId="2E289956" w:rsidR="007E69C6" w:rsidRPr="00F82DB0" w:rsidRDefault="003E1619" w:rsidP="00D27909">
      <w:pPr>
        <w:ind w:firstLine="0"/>
        <w:contextualSpacing/>
        <w:jc w:val="center"/>
        <w:rPr>
          <w:rFonts w:ascii="Times New Roman" w:hAnsi="Times New Roman" w:cs="Times New Roman"/>
        </w:rPr>
      </w:pPr>
      <w:r w:rsidRPr="00F82DB0">
        <w:rPr>
          <w:rFonts w:ascii="Times New Roman" w:hAnsi="Times New Roman" w:cs="Times New Roman"/>
        </w:rPr>
        <w:t>Name</w:t>
      </w:r>
    </w:p>
    <w:p w14:paraId="5FD93F43" w14:textId="5A60F934" w:rsidR="007E69C6" w:rsidRPr="00F82DB0" w:rsidRDefault="00D27909" w:rsidP="00D27909">
      <w:pPr>
        <w:ind w:firstLine="0"/>
        <w:contextualSpacing/>
        <w:jc w:val="center"/>
        <w:rPr>
          <w:rFonts w:ascii="Times New Roman" w:hAnsi="Times New Roman" w:cs="Times New Roman"/>
        </w:rPr>
      </w:pPr>
      <w:r>
        <w:rPr>
          <w:rFonts w:ascii="Times New Roman" w:hAnsi="Times New Roman" w:cs="Times New Roman"/>
        </w:rPr>
        <w:t>Institution of A</w:t>
      </w:r>
      <w:r w:rsidR="003E1619" w:rsidRPr="00F82DB0">
        <w:rPr>
          <w:rFonts w:ascii="Times New Roman" w:hAnsi="Times New Roman" w:cs="Times New Roman"/>
        </w:rPr>
        <w:t>ffiliation</w:t>
      </w:r>
    </w:p>
    <w:p w14:paraId="7B7B26DF" w14:textId="668F3575" w:rsidR="006D5618" w:rsidRPr="00F82DB0" w:rsidRDefault="00D27909" w:rsidP="00D27909">
      <w:pPr>
        <w:ind w:firstLine="0"/>
        <w:contextualSpacing/>
        <w:jc w:val="center"/>
        <w:rPr>
          <w:rFonts w:ascii="Times New Roman" w:hAnsi="Times New Roman" w:cs="Times New Roman"/>
        </w:rPr>
      </w:pPr>
      <w:r>
        <w:rPr>
          <w:rFonts w:ascii="Times New Roman" w:hAnsi="Times New Roman" w:cs="Times New Roman"/>
        </w:rPr>
        <w:t>Professor</w:t>
      </w:r>
    </w:p>
    <w:p w14:paraId="438D71A1" w14:textId="7C4DF778" w:rsidR="006D5618" w:rsidRPr="00F82DB0" w:rsidRDefault="006D5618" w:rsidP="00D27909">
      <w:pPr>
        <w:ind w:firstLine="0"/>
        <w:contextualSpacing/>
        <w:jc w:val="center"/>
        <w:rPr>
          <w:rFonts w:ascii="Times New Roman" w:hAnsi="Times New Roman" w:cs="Times New Roman"/>
        </w:rPr>
      </w:pPr>
      <w:r w:rsidRPr="00F82DB0">
        <w:rPr>
          <w:rFonts w:ascii="Times New Roman" w:hAnsi="Times New Roman" w:cs="Times New Roman"/>
        </w:rPr>
        <w:t>Due Date</w:t>
      </w:r>
    </w:p>
    <w:p w14:paraId="2C5CCA1A" w14:textId="77777777" w:rsidR="007E69C6" w:rsidRPr="00F82DB0" w:rsidRDefault="007E69C6" w:rsidP="00F82DB0">
      <w:pPr>
        <w:contextualSpacing/>
        <w:jc w:val="center"/>
        <w:rPr>
          <w:rFonts w:ascii="Times New Roman" w:hAnsi="Times New Roman" w:cs="Times New Roman"/>
        </w:rPr>
      </w:pPr>
    </w:p>
    <w:p w14:paraId="7EC21C56" w14:textId="77777777" w:rsidR="007E69C6" w:rsidRPr="00F82DB0" w:rsidRDefault="007E69C6" w:rsidP="00F82DB0">
      <w:pPr>
        <w:contextualSpacing/>
        <w:jc w:val="center"/>
        <w:rPr>
          <w:rFonts w:ascii="Times New Roman" w:hAnsi="Times New Roman" w:cs="Times New Roman"/>
        </w:rPr>
      </w:pPr>
    </w:p>
    <w:p w14:paraId="77C607B9" w14:textId="77777777" w:rsidR="007E69C6" w:rsidRPr="00F82DB0" w:rsidRDefault="007E69C6" w:rsidP="00F82DB0">
      <w:pPr>
        <w:contextualSpacing/>
        <w:jc w:val="center"/>
        <w:rPr>
          <w:rFonts w:ascii="Times New Roman" w:hAnsi="Times New Roman" w:cs="Times New Roman"/>
        </w:rPr>
      </w:pPr>
    </w:p>
    <w:p w14:paraId="03234769" w14:textId="304BBB23" w:rsidR="007E69C6" w:rsidRDefault="007E69C6" w:rsidP="00F82DB0">
      <w:pPr>
        <w:contextualSpacing/>
        <w:jc w:val="center"/>
        <w:rPr>
          <w:rFonts w:ascii="Times New Roman" w:hAnsi="Times New Roman" w:cs="Times New Roman"/>
        </w:rPr>
      </w:pPr>
    </w:p>
    <w:p w14:paraId="6456FD5D" w14:textId="53F11A14" w:rsidR="003A6D6E" w:rsidRDefault="003A6D6E" w:rsidP="00F82DB0">
      <w:pPr>
        <w:contextualSpacing/>
        <w:jc w:val="center"/>
        <w:rPr>
          <w:rFonts w:ascii="Times New Roman" w:hAnsi="Times New Roman" w:cs="Times New Roman"/>
        </w:rPr>
      </w:pPr>
    </w:p>
    <w:p w14:paraId="6382604F" w14:textId="1C894787" w:rsidR="003A6D6E" w:rsidRDefault="003A6D6E" w:rsidP="00F82DB0">
      <w:pPr>
        <w:contextualSpacing/>
        <w:jc w:val="center"/>
        <w:rPr>
          <w:rFonts w:ascii="Times New Roman" w:hAnsi="Times New Roman" w:cs="Times New Roman"/>
        </w:rPr>
      </w:pPr>
    </w:p>
    <w:p w14:paraId="4E3318DE" w14:textId="7E3F09A3" w:rsidR="003A6D6E" w:rsidRDefault="003A6D6E" w:rsidP="003A6D6E">
      <w:pPr>
        <w:ind w:firstLine="0"/>
        <w:contextualSpacing/>
        <w:rPr>
          <w:rFonts w:ascii="Times New Roman" w:hAnsi="Times New Roman" w:cs="Times New Roman"/>
        </w:rPr>
      </w:pPr>
    </w:p>
    <w:p w14:paraId="5361B02B" w14:textId="4833B63D" w:rsidR="003A6D6E" w:rsidRDefault="003A6D6E" w:rsidP="003A6D6E">
      <w:pPr>
        <w:ind w:firstLine="0"/>
        <w:contextualSpacing/>
        <w:rPr>
          <w:rFonts w:ascii="Times New Roman" w:hAnsi="Times New Roman" w:cs="Times New Roman"/>
        </w:rPr>
      </w:pPr>
    </w:p>
    <w:p w14:paraId="02E322F9" w14:textId="65C42BBC" w:rsidR="003A6D6E" w:rsidRDefault="003A6D6E" w:rsidP="003A6D6E">
      <w:pPr>
        <w:ind w:firstLine="0"/>
        <w:contextualSpacing/>
        <w:rPr>
          <w:rFonts w:ascii="Times New Roman" w:hAnsi="Times New Roman" w:cs="Times New Roman"/>
        </w:rPr>
      </w:pPr>
    </w:p>
    <w:p w14:paraId="31CEC0DC" w14:textId="7F873DC9" w:rsidR="003A6D6E" w:rsidRDefault="003A6D6E" w:rsidP="003A6D6E">
      <w:pPr>
        <w:ind w:firstLine="0"/>
        <w:contextualSpacing/>
        <w:rPr>
          <w:rFonts w:ascii="Times New Roman" w:hAnsi="Times New Roman" w:cs="Times New Roman"/>
        </w:rPr>
      </w:pPr>
    </w:p>
    <w:p w14:paraId="025A51D1" w14:textId="5CB3442B" w:rsidR="003A6D6E" w:rsidRDefault="003A6D6E" w:rsidP="003A6D6E">
      <w:pPr>
        <w:ind w:firstLine="0"/>
        <w:contextualSpacing/>
        <w:rPr>
          <w:rFonts w:ascii="Times New Roman" w:hAnsi="Times New Roman" w:cs="Times New Roman"/>
        </w:rPr>
      </w:pPr>
    </w:p>
    <w:p w14:paraId="644AFE1C" w14:textId="4B6868EE" w:rsidR="003A6D6E" w:rsidRDefault="003A6D6E" w:rsidP="003A6D6E">
      <w:pPr>
        <w:ind w:firstLine="0"/>
        <w:contextualSpacing/>
        <w:rPr>
          <w:rFonts w:ascii="Times New Roman" w:hAnsi="Times New Roman" w:cs="Times New Roman"/>
        </w:rPr>
      </w:pPr>
    </w:p>
    <w:p w14:paraId="667B65E2" w14:textId="77777777" w:rsidR="00D27909" w:rsidRDefault="00D27909" w:rsidP="00D27909">
      <w:pPr>
        <w:spacing w:after="240"/>
        <w:ind w:firstLine="0"/>
        <w:jc w:val="center"/>
        <w:rPr>
          <w:rFonts w:ascii="Times New Roman" w:hAnsi="Times New Roman" w:cs="Times New Roman"/>
        </w:rPr>
      </w:pPr>
    </w:p>
    <w:p w14:paraId="27008830" w14:textId="64225B80" w:rsidR="00D27909" w:rsidRPr="00D27909" w:rsidRDefault="00D27909" w:rsidP="00D27909">
      <w:pPr>
        <w:ind w:firstLine="0"/>
        <w:contextualSpacing/>
        <w:jc w:val="center"/>
        <w:rPr>
          <w:rFonts w:ascii="Times New Roman" w:hAnsi="Times New Roman" w:cs="Times New Roman"/>
          <w:b/>
          <w:bCs/>
        </w:rPr>
      </w:pPr>
      <w:r>
        <w:rPr>
          <w:rFonts w:ascii="Times New Roman" w:hAnsi="Times New Roman" w:cs="Times New Roman"/>
          <w:b/>
          <w:bCs/>
        </w:rPr>
        <w:lastRenderedPageBreak/>
        <w:t>Capital Budgeting</w:t>
      </w:r>
    </w:p>
    <w:p w14:paraId="17F525E6" w14:textId="77777777" w:rsidR="00356608" w:rsidRPr="008D52C5" w:rsidRDefault="00356608" w:rsidP="00D27909">
      <w:pPr>
        <w:spacing w:after="240"/>
        <w:ind w:firstLine="0"/>
        <w:jc w:val="center"/>
        <w:rPr>
          <w:b/>
          <w:bCs/>
        </w:rPr>
      </w:pPr>
      <w:r w:rsidRPr="008D52C5">
        <w:rPr>
          <w:b/>
          <w:bCs/>
        </w:rPr>
        <w:t>Question 1</w:t>
      </w:r>
    </w:p>
    <w:p w14:paraId="5546E082" w14:textId="7D687C75" w:rsidR="008D52C5" w:rsidRDefault="00356608" w:rsidP="008D52C5">
      <w:pPr>
        <w:spacing w:before="240" w:after="240"/>
      </w:pPr>
      <w:r>
        <w:t xml:space="preserve">When one is appraising and ranking viable projects, a lot of factors are put into consideration, depending on the methods that one uses for the appraisal. It's also advisable to use more than one technique depending on arriving at a more conclusive decision. However, when the several methods used to give a conflicting opinion, </w:t>
      </w:r>
      <w:r w:rsidR="008D52C5">
        <w:t>the</w:t>
      </w:r>
      <w:r>
        <w:t xml:space="preserve"> net present value technique prevails. Therefore, merely inspecting the cash flows presented in the exhibit one is not sufficient to rank the projects in accordance the </w:t>
      </w:r>
      <w:r w:rsidR="008D52C5">
        <w:t>three</w:t>
      </w:r>
      <w:r>
        <w:t xml:space="preserve"> viability. Other factors must be considered, such as the company's required rate of return, the weighted cost of capital, and their dependence on one </w:t>
      </w:r>
      <w:r w:rsidR="008D52C5">
        <w:t>another</w:t>
      </w:r>
      <w:r w:rsidR="001F5FB0">
        <w:t xml:space="preserve"> </w:t>
      </w:r>
      <w:r w:rsidR="001F5FB0" w:rsidRPr="001F5FB0">
        <w:t>(</w:t>
      </w:r>
      <w:proofErr w:type="spellStart"/>
      <w:r w:rsidR="001F5FB0" w:rsidRPr="001F5FB0">
        <w:t>Fabozzi</w:t>
      </w:r>
      <w:proofErr w:type="spellEnd"/>
      <w:r w:rsidR="001F5FB0" w:rsidRPr="001F5FB0">
        <w:t xml:space="preserve"> &amp; Drake, 2008)</w:t>
      </w:r>
      <w:r w:rsidR="008D52C5">
        <w:t>. However, simple inspection of the excess cash generated leads to the following ranking</w:t>
      </w:r>
    </w:p>
    <w:tbl>
      <w:tblPr>
        <w:tblW w:w="8706" w:type="dxa"/>
        <w:tblLook w:val="04A0" w:firstRow="1" w:lastRow="0" w:firstColumn="1" w:lastColumn="0" w:noHBand="0" w:noVBand="1"/>
      </w:tblPr>
      <w:tblGrid>
        <w:gridCol w:w="1393"/>
        <w:gridCol w:w="884"/>
        <w:gridCol w:w="951"/>
        <w:gridCol w:w="991"/>
        <w:gridCol w:w="911"/>
        <w:gridCol w:w="857"/>
        <w:gridCol w:w="884"/>
        <w:gridCol w:w="911"/>
        <w:gridCol w:w="924"/>
      </w:tblGrid>
      <w:tr w:rsidR="008D52C5" w:rsidRPr="008D52C5" w14:paraId="053A6F31" w14:textId="77777777" w:rsidTr="008D52C5">
        <w:trPr>
          <w:trHeight w:val="300"/>
        </w:trPr>
        <w:tc>
          <w:tcPr>
            <w:tcW w:w="13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5FE03" w14:textId="77777777" w:rsidR="008D52C5" w:rsidRPr="008D52C5" w:rsidRDefault="008D52C5" w:rsidP="008D52C5">
            <w:pPr>
              <w:suppressAutoHyphens w:val="0"/>
              <w:spacing w:line="240" w:lineRule="auto"/>
              <w:ind w:firstLine="0"/>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Project</w:t>
            </w:r>
          </w:p>
        </w:tc>
        <w:tc>
          <w:tcPr>
            <w:tcW w:w="884" w:type="dxa"/>
            <w:tcBorders>
              <w:top w:val="single" w:sz="4" w:space="0" w:color="auto"/>
              <w:left w:val="nil"/>
              <w:bottom w:val="single" w:sz="4" w:space="0" w:color="auto"/>
              <w:right w:val="single" w:sz="4" w:space="0" w:color="auto"/>
            </w:tcBorders>
            <w:shd w:val="clear" w:color="auto" w:fill="auto"/>
            <w:noWrap/>
            <w:vAlign w:val="bottom"/>
            <w:hideMark/>
          </w:tcPr>
          <w:p w14:paraId="02AEB94C"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1</w:t>
            </w:r>
          </w:p>
        </w:tc>
        <w:tc>
          <w:tcPr>
            <w:tcW w:w="951" w:type="dxa"/>
            <w:tcBorders>
              <w:top w:val="single" w:sz="4" w:space="0" w:color="auto"/>
              <w:left w:val="nil"/>
              <w:bottom w:val="single" w:sz="4" w:space="0" w:color="auto"/>
              <w:right w:val="single" w:sz="4" w:space="0" w:color="auto"/>
            </w:tcBorders>
            <w:shd w:val="clear" w:color="auto" w:fill="auto"/>
            <w:noWrap/>
            <w:vAlign w:val="bottom"/>
            <w:hideMark/>
          </w:tcPr>
          <w:p w14:paraId="040743FF"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2</w:t>
            </w:r>
          </w:p>
        </w:tc>
        <w:tc>
          <w:tcPr>
            <w:tcW w:w="991" w:type="dxa"/>
            <w:tcBorders>
              <w:top w:val="single" w:sz="4" w:space="0" w:color="auto"/>
              <w:left w:val="nil"/>
              <w:bottom w:val="single" w:sz="4" w:space="0" w:color="auto"/>
              <w:right w:val="single" w:sz="4" w:space="0" w:color="auto"/>
            </w:tcBorders>
            <w:shd w:val="clear" w:color="auto" w:fill="auto"/>
            <w:noWrap/>
            <w:vAlign w:val="bottom"/>
            <w:hideMark/>
          </w:tcPr>
          <w:p w14:paraId="25C847A3"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3</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0F70F2F4"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4</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14:paraId="7B252E73"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5</w:t>
            </w:r>
          </w:p>
        </w:tc>
        <w:tc>
          <w:tcPr>
            <w:tcW w:w="884" w:type="dxa"/>
            <w:tcBorders>
              <w:top w:val="single" w:sz="4" w:space="0" w:color="auto"/>
              <w:left w:val="nil"/>
              <w:bottom w:val="single" w:sz="4" w:space="0" w:color="auto"/>
              <w:right w:val="single" w:sz="4" w:space="0" w:color="auto"/>
            </w:tcBorders>
            <w:shd w:val="clear" w:color="auto" w:fill="auto"/>
            <w:noWrap/>
            <w:vAlign w:val="bottom"/>
            <w:hideMark/>
          </w:tcPr>
          <w:p w14:paraId="5C73F5FD"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6</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67B0C50C"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7</w:t>
            </w:r>
          </w:p>
        </w:tc>
        <w:tc>
          <w:tcPr>
            <w:tcW w:w="924" w:type="dxa"/>
            <w:tcBorders>
              <w:top w:val="single" w:sz="4" w:space="0" w:color="auto"/>
              <w:left w:val="nil"/>
              <w:bottom w:val="single" w:sz="4" w:space="0" w:color="auto"/>
              <w:right w:val="single" w:sz="4" w:space="0" w:color="auto"/>
            </w:tcBorders>
            <w:shd w:val="clear" w:color="auto" w:fill="auto"/>
            <w:noWrap/>
            <w:vAlign w:val="bottom"/>
            <w:hideMark/>
          </w:tcPr>
          <w:p w14:paraId="03844AE9"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8</w:t>
            </w:r>
          </w:p>
        </w:tc>
      </w:tr>
      <w:tr w:rsidR="008D52C5" w:rsidRPr="008D52C5" w14:paraId="1F7C31A0" w14:textId="77777777" w:rsidTr="008D52C5">
        <w:trPr>
          <w:trHeight w:val="300"/>
        </w:trPr>
        <w:tc>
          <w:tcPr>
            <w:tcW w:w="1393" w:type="dxa"/>
            <w:tcBorders>
              <w:top w:val="nil"/>
              <w:left w:val="single" w:sz="4" w:space="0" w:color="auto"/>
              <w:bottom w:val="single" w:sz="4" w:space="0" w:color="auto"/>
              <w:right w:val="single" w:sz="4" w:space="0" w:color="auto"/>
            </w:tcBorders>
            <w:shd w:val="clear" w:color="auto" w:fill="auto"/>
            <w:noWrap/>
            <w:vAlign w:val="bottom"/>
            <w:hideMark/>
          </w:tcPr>
          <w:p w14:paraId="2DC8542A" w14:textId="77777777" w:rsidR="008D52C5" w:rsidRPr="008D52C5" w:rsidRDefault="008D52C5" w:rsidP="008D52C5">
            <w:pPr>
              <w:suppressAutoHyphens w:val="0"/>
              <w:spacing w:line="240" w:lineRule="auto"/>
              <w:ind w:firstLine="0"/>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Rank</w:t>
            </w:r>
          </w:p>
        </w:tc>
        <w:tc>
          <w:tcPr>
            <w:tcW w:w="884" w:type="dxa"/>
            <w:tcBorders>
              <w:top w:val="nil"/>
              <w:left w:val="nil"/>
              <w:bottom w:val="single" w:sz="4" w:space="0" w:color="auto"/>
              <w:right w:val="single" w:sz="4" w:space="0" w:color="auto"/>
            </w:tcBorders>
            <w:shd w:val="clear" w:color="auto" w:fill="auto"/>
            <w:noWrap/>
            <w:vAlign w:val="bottom"/>
            <w:hideMark/>
          </w:tcPr>
          <w:p w14:paraId="79518CEC"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8</w:t>
            </w:r>
          </w:p>
        </w:tc>
        <w:tc>
          <w:tcPr>
            <w:tcW w:w="951" w:type="dxa"/>
            <w:tcBorders>
              <w:top w:val="nil"/>
              <w:left w:val="nil"/>
              <w:bottom w:val="single" w:sz="4" w:space="0" w:color="auto"/>
              <w:right w:val="single" w:sz="4" w:space="0" w:color="auto"/>
            </w:tcBorders>
            <w:shd w:val="clear" w:color="auto" w:fill="auto"/>
            <w:noWrap/>
            <w:vAlign w:val="bottom"/>
            <w:hideMark/>
          </w:tcPr>
          <w:p w14:paraId="48982661"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2</w:t>
            </w:r>
          </w:p>
        </w:tc>
        <w:tc>
          <w:tcPr>
            <w:tcW w:w="991" w:type="dxa"/>
            <w:tcBorders>
              <w:top w:val="nil"/>
              <w:left w:val="nil"/>
              <w:bottom w:val="single" w:sz="4" w:space="0" w:color="auto"/>
              <w:right w:val="single" w:sz="4" w:space="0" w:color="auto"/>
            </w:tcBorders>
            <w:shd w:val="clear" w:color="auto" w:fill="auto"/>
            <w:noWrap/>
            <w:vAlign w:val="bottom"/>
            <w:hideMark/>
          </w:tcPr>
          <w:p w14:paraId="10053FC4"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1</w:t>
            </w:r>
          </w:p>
        </w:tc>
        <w:tc>
          <w:tcPr>
            <w:tcW w:w="911" w:type="dxa"/>
            <w:tcBorders>
              <w:top w:val="nil"/>
              <w:left w:val="nil"/>
              <w:bottom w:val="single" w:sz="4" w:space="0" w:color="auto"/>
              <w:right w:val="single" w:sz="4" w:space="0" w:color="auto"/>
            </w:tcBorders>
            <w:shd w:val="clear" w:color="auto" w:fill="auto"/>
            <w:noWrap/>
            <w:vAlign w:val="bottom"/>
            <w:hideMark/>
          </w:tcPr>
          <w:p w14:paraId="346C0497"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7</w:t>
            </w:r>
          </w:p>
        </w:tc>
        <w:tc>
          <w:tcPr>
            <w:tcW w:w="857" w:type="dxa"/>
            <w:tcBorders>
              <w:top w:val="nil"/>
              <w:left w:val="nil"/>
              <w:bottom w:val="single" w:sz="4" w:space="0" w:color="auto"/>
              <w:right w:val="single" w:sz="4" w:space="0" w:color="auto"/>
            </w:tcBorders>
            <w:shd w:val="clear" w:color="auto" w:fill="auto"/>
            <w:noWrap/>
            <w:vAlign w:val="bottom"/>
            <w:hideMark/>
          </w:tcPr>
          <w:p w14:paraId="2EF8EC26"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5</w:t>
            </w:r>
          </w:p>
        </w:tc>
        <w:tc>
          <w:tcPr>
            <w:tcW w:w="884" w:type="dxa"/>
            <w:tcBorders>
              <w:top w:val="nil"/>
              <w:left w:val="nil"/>
              <w:bottom w:val="single" w:sz="4" w:space="0" w:color="auto"/>
              <w:right w:val="single" w:sz="4" w:space="0" w:color="auto"/>
            </w:tcBorders>
            <w:shd w:val="clear" w:color="auto" w:fill="auto"/>
            <w:noWrap/>
            <w:vAlign w:val="bottom"/>
            <w:hideMark/>
          </w:tcPr>
          <w:p w14:paraId="1E8838BC"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3</w:t>
            </w:r>
          </w:p>
        </w:tc>
        <w:tc>
          <w:tcPr>
            <w:tcW w:w="911" w:type="dxa"/>
            <w:tcBorders>
              <w:top w:val="nil"/>
              <w:left w:val="nil"/>
              <w:bottom w:val="single" w:sz="4" w:space="0" w:color="auto"/>
              <w:right w:val="single" w:sz="4" w:space="0" w:color="auto"/>
            </w:tcBorders>
            <w:shd w:val="clear" w:color="auto" w:fill="auto"/>
            <w:noWrap/>
            <w:vAlign w:val="bottom"/>
            <w:hideMark/>
          </w:tcPr>
          <w:p w14:paraId="6AF55059"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4</w:t>
            </w:r>
          </w:p>
        </w:tc>
        <w:tc>
          <w:tcPr>
            <w:tcW w:w="924" w:type="dxa"/>
            <w:tcBorders>
              <w:top w:val="nil"/>
              <w:left w:val="nil"/>
              <w:bottom w:val="single" w:sz="4" w:space="0" w:color="auto"/>
              <w:right w:val="single" w:sz="4" w:space="0" w:color="auto"/>
            </w:tcBorders>
            <w:shd w:val="clear" w:color="auto" w:fill="auto"/>
            <w:noWrap/>
            <w:vAlign w:val="bottom"/>
            <w:hideMark/>
          </w:tcPr>
          <w:p w14:paraId="60184E2E" w14:textId="77777777" w:rsidR="008D52C5" w:rsidRPr="008D52C5" w:rsidRDefault="008D52C5" w:rsidP="008D52C5">
            <w:pPr>
              <w:suppressAutoHyphens w:val="0"/>
              <w:spacing w:line="240" w:lineRule="auto"/>
              <w:ind w:firstLine="0"/>
              <w:jc w:val="right"/>
              <w:rPr>
                <w:rFonts w:ascii="Times New Roman" w:eastAsia="Times New Roman" w:hAnsi="Times New Roman" w:cs="Times New Roman"/>
                <w:color w:val="000000"/>
                <w:lang w:eastAsia="en-US"/>
              </w:rPr>
            </w:pPr>
            <w:r w:rsidRPr="008D52C5">
              <w:rPr>
                <w:rFonts w:ascii="Times New Roman" w:eastAsia="Times New Roman" w:hAnsi="Times New Roman" w:cs="Times New Roman"/>
                <w:color w:val="000000"/>
                <w:lang w:eastAsia="en-US"/>
              </w:rPr>
              <w:t>6</w:t>
            </w:r>
          </w:p>
        </w:tc>
      </w:tr>
    </w:tbl>
    <w:p w14:paraId="702E7CED" w14:textId="60346656" w:rsidR="00356608" w:rsidRPr="008D52C5" w:rsidRDefault="00356608" w:rsidP="00D27909">
      <w:pPr>
        <w:spacing w:before="240" w:after="240"/>
        <w:ind w:firstLine="0"/>
        <w:jc w:val="center"/>
      </w:pPr>
      <w:r w:rsidRPr="008D52C5">
        <w:rPr>
          <w:b/>
          <w:bCs/>
        </w:rPr>
        <w:t>Question 2</w:t>
      </w:r>
    </w:p>
    <w:p w14:paraId="427B7D45" w14:textId="525F66BA" w:rsidR="00356608" w:rsidRDefault="00356608" w:rsidP="00356608">
      <w:pPr>
        <w:spacing w:before="240" w:after="240"/>
      </w:pPr>
      <w:r>
        <w:t xml:space="preserve">Several methods are used to rank the project includes the Net present value, Internal rate of return, and payback period, and the profitability index. However, among all these techniques, the net current value is the ideal one. According to the NPV, all projects with positive NPV should be undertaken while others are rejected. The net present value method has several advantages. For instance, unlike other appraisal techniques such as the payback period, it takes into account the times value for money by acknowledging a dollar today is worth more than a dollar in the future. Second, it shows the amount of value the project will generate. Lastly, NPV </w:t>
      </w:r>
      <w:r>
        <w:lastRenderedPageBreak/>
        <w:t>takes into account the cost of capital and other inherent risks of future cash inflows such as inflation</w:t>
      </w:r>
      <w:r w:rsidR="001F5FB0">
        <w:t xml:space="preserve"> </w:t>
      </w:r>
      <w:r w:rsidR="001F5FB0" w:rsidRPr="001F5FB0">
        <w:t>(</w:t>
      </w:r>
      <w:proofErr w:type="spellStart"/>
      <w:r w:rsidR="001F5FB0" w:rsidRPr="001F5FB0">
        <w:t>Fabozzi</w:t>
      </w:r>
      <w:proofErr w:type="spellEnd"/>
      <w:r w:rsidR="001F5FB0" w:rsidRPr="001F5FB0">
        <w:t xml:space="preserve"> &amp; Drake, 2008)</w:t>
      </w:r>
      <w:r>
        <w:t>.</w:t>
      </w:r>
    </w:p>
    <w:p w14:paraId="02FA81FA" w14:textId="77777777" w:rsidR="00356608" w:rsidRPr="008D52C5" w:rsidRDefault="00356608" w:rsidP="00D27909">
      <w:pPr>
        <w:spacing w:before="240" w:after="240"/>
        <w:ind w:firstLine="0"/>
        <w:jc w:val="center"/>
        <w:rPr>
          <w:b/>
          <w:bCs/>
        </w:rPr>
      </w:pPr>
      <w:r w:rsidRPr="008D52C5">
        <w:rPr>
          <w:b/>
          <w:bCs/>
        </w:rPr>
        <w:t>Question 4</w:t>
      </w:r>
    </w:p>
    <w:p w14:paraId="6C49D513" w14:textId="3E946955" w:rsidR="008D52C5" w:rsidRDefault="00356608" w:rsidP="008D52C5">
      <w:pPr>
        <w:spacing w:before="240" w:after="240"/>
        <w:ind w:firstLine="0"/>
      </w:pPr>
      <w:r>
        <w:t xml:space="preserve">Project </w:t>
      </w:r>
      <w:r w:rsidR="008D52C5">
        <w:t>1. Similar</w:t>
      </w:r>
      <w:r>
        <w:t xml:space="preserve"> to cashflow from coupon bond investment</w:t>
      </w:r>
    </w:p>
    <w:p w14:paraId="0D2DAE3A" w14:textId="77777777" w:rsidR="008D52C5" w:rsidRDefault="00356608" w:rsidP="008D52C5">
      <w:pPr>
        <w:spacing w:before="240" w:after="240"/>
        <w:ind w:firstLine="0"/>
      </w:pPr>
      <w:r>
        <w:t xml:space="preserve">Project </w:t>
      </w:r>
      <w:r w:rsidR="008D52C5">
        <w:t>2. Closely</w:t>
      </w:r>
      <w:r>
        <w:t xml:space="preserve"> relates to Venture capital investment where large cash inflows are recognized towards the end</w:t>
      </w:r>
    </w:p>
    <w:p w14:paraId="10B1373F" w14:textId="6FE70813" w:rsidR="00356608" w:rsidRDefault="00356608" w:rsidP="008D52C5">
      <w:pPr>
        <w:spacing w:before="240" w:after="240"/>
        <w:ind w:firstLine="0"/>
      </w:pPr>
      <w:r>
        <w:t xml:space="preserve">Project </w:t>
      </w:r>
      <w:r w:rsidR="008D52C5">
        <w:t>3. Similar</w:t>
      </w:r>
      <w:r>
        <w:t xml:space="preserve"> to a zero-coupon bond, where the bond is purchased at a specific price and receives a significant cash outflow towards the end of the maturity period</w:t>
      </w:r>
    </w:p>
    <w:p w14:paraId="19FC177D" w14:textId="69A4BD67" w:rsidR="008D52C5" w:rsidRDefault="00356608" w:rsidP="008D52C5">
      <w:pPr>
        <w:spacing w:before="240" w:after="240"/>
        <w:ind w:firstLine="0"/>
      </w:pPr>
      <w:r>
        <w:t xml:space="preserve">Project </w:t>
      </w:r>
      <w:r w:rsidR="008D52C5">
        <w:t>4. Investment</w:t>
      </w:r>
      <w:r>
        <w:t xml:space="preserve"> in construction where one incurs a cost in the first few years before the project starts producing a positive cashflow</w:t>
      </w:r>
    </w:p>
    <w:p w14:paraId="727761B4" w14:textId="0DDF91C8" w:rsidR="00356608" w:rsidRDefault="00356608" w:rsidP="008D52C5">
      <w:pPr>
        <w:spacing w:before="240" w:after="240"/>
        <w:ind w:firstLine="0"/>
      </w:pPr>
      <w:r>
        <w:t xml:space="preserve">Project </w:t>
      </w:r>
      <w:r w:rsidR="008D52C5">
        <w:t>5. Resemble</w:t>
      </w:r>
      <w:r>
        <w:t xml:space="preserve"> cashflows from an annuity</w:t>
      </w:r>
    </w:p>
    <w:p w14:paraId="4964720D" w14:textId="5041E0B8" w:rsidR="00356608" w:rsidRDefault="00356608" w:rsidP="008D52C5">
      <w:pPr>
        <w:spacing w:before="240" w:after="240"/>
        <w:ind w:firstLine="0"/>
      </w:pPr>
      <w:r>
        <w:t xml:space="preserve">Project </w:t>
      </w:r>
      <w:r w:rsidR="008D52C5">
        <w:t>6. Similar</w:t>
      </w:r>
      <w:r>
        <w:t xml:space="preserve"> to project 2 resembling venture capital investment</w:t>
      </w:r>
    </w:p>
    <w:p w14:paraId="78535E29" w14:textId="3291F35F" w:rsidR="00356608" w:rsidRDefault="00356608" w:rsidP="008D52C5">
      <w:pPr>
        <w:spacing w:before="240" w:after="240"/>
        <w:ind w:firstLine="0"/>
      </w:pPr>
      <w:r>
        <w:t xml:space="preserve">Project 7 and </w:t>
      </w:r>
      <w:r w:rsidR="008D52C5">
        <w:t>8. Similar</w:t>
      </w:r>
      <w:r>
        <w:t xml:space="preserve"> to project four which can be an investment in construction</w:t>
      </w:r>
    </w:p>
    <w:p w14:paraId="2432454D" w14:textId="30F4BC05" w:rsidR="008D52C5" w:rsidRDefault="008D52C5" w:rsidP="008D52C5">
      <w:pPr>
        <w:spacing w:before="240" w:after="240"/>
        <w:ind w:firstLine="0"/>
      </w:pPr>
      <w:r w:rsidRPr="008D52C5">
        <w:rPr>
          <w:b/>
          <w:bCs/>
        </w:rPr>
        <w:t>N/B</w:t>
      </w:r>
      <w:r>
        <w:t>. Rest of the Question are in the excel file</w:t>
      </w:r>
    </w:p>
    <w:p w14:paraId="37DDEC7A" w14:textId="57C5C3EF" w:rsidR="001F5FB0" w:rsidRDefault="001F5FB0" w:rsidP="008D52C5">
      <w:pPr>
        <w:spacing w:before="240" w:after="240"/>
        <w:ind w:firstLine="0"/>
      </w:pPr>
    </w:p>
    <w:p w14:paraId="58FA89D4" w14:textId="1E867A56" w:rsidR="001F5FB0" w:rsidRDefault="001F5FB0" w:rsidP="008D52C5">
      <w:pPr>
        <w:spacing w:before="240" w:after="240"/>
        <w:ind w:firstLine="0"/>
      </w:pPr>
    </w:p>
    <w:p w14:paraId="280FF36F" w14:textId="06FABA07" w:rsidR="001F5FB0" w:rsidRDefault="001F5FB0" w:rsidP="008D52C5">
      <w:pPr>
        <w:spacing w:before="240" w:after="240"/>
        <w:ind w:firstLine="0"/>
      </w:pPr>
    </w:p>
    <w:p w14:paraId="151D34DD" w14:textId="77777777" w:rsidR="00D27909" w:rsidRDefault="00D27909" w:rsidP="00D27909">
      <w:pPr>
        <w:shd w:val="clear" w:color="auto" w:fill="FFFFFF"/>
        <w:suppressAutoHyphens w:val="0"/>
        <w:ind w:firstLine="0"/>
      </w:pPr>
    </w:p>
    <w:p w14:paraId="6E47E743" w14:textId="77777777" w:rsidR="001F5FB0" w:rsidRPr="001F5FB0" w:rsidRDefault="001F5FB0" w:rsidP="00D27909">
      <w:pPr>
        <w:shd w:val="clear" w:color="auto" w:fill="FFFFFF"/>
        <w:suppressAutoHyphens w:val="0"/>
        <w:ind w:firstLine="0"/>
        <w:jc w:val="center"/>
        <w:rPr>
          <w:b/>
          <w:bCs/>
          <w:color w:val="000000"/>
        </w:rPr>
      </w:pPr>
      <w:bookmarkStart w:id="0" w:name="_GoBack"/>
      <w:bookmarkEnd w:id="0"/>
      <w:r w:rsidRPr="001F5FB0">
        <w:rPr>
          <w:b/>
          <w:bCs/>
          <w:color w:val="000000"/>
        </w:rPr>
        <w:lastRenderedPageBreak/>
        <w:t>References</w:t>
      </w:r>
    </w:p>
    <w:p w14:paraId="577FEF3F" w14:textId="77777777" w:rsidR="001F5FB0" w:rsidRPr="001F5FB0" w:rsidRDefault="001F5FB0" w:rsidP="001F5FB0">
      <w:pPr>
        <w:pStyle w:val="NormalWeb"/>
        <w:shd w:val="clear" w:color="auto" w:fill="FFFFFF"/>
        <w:spacing w:line="550" w:lineRule="atLeast"/>
        <w:ind w:left="720" w:right="75" w:hanging="720"/>
        <w:rPr>
          <w:color w:val="000000"/>
        </w:rPr>
      </w:pPr>
      <w:proofErr w:type="spellStart"/>
      <w:r w:rsidRPr="001F5FB0">
        <w:rPr>
          <w:color w:val="000000"/>
        </w:rPr>
        <w:t>Fabozzi</w:t>
      </w:r>
      <w:proofErr w:type="spellEnd"/>
      <w:r w:rsidRPr="001F5FB0">
        <w:rPr>
          <w:color w:val="000000"/>
        </w:rPr>
        <w:t>, F. J., &amp; Drake, P. P. (2008). Capital budgeting techniques. </w:t>
      </w:r>
      <w:r w:rsidRPr="001F5FB0">
        <w:rPr>
          <w:rStyle w:val="Emphasis"/>
          <w:color w:val="000000"/>
        </w:rPr>
        <w:t>Handbook of Finance</w:t>
      </w:r>
      <w:r w:rsidRPr="001F5FB0">
        <w:rPr>
          <w:color w:val="000000"/>
        </w:rPr>
        <w:t>. </w:t>
      </w:r>
      <w:hyperlink r:id="rId10" w:history="1">
        <w:r w:rsidRPr="001F5FB0">
          <w:rPr>
            <w:rStyle w:val="Hyperlink"/>
            <w:color w:val="000000"/>
            <w:u w:val="none"/>
          </w:rPr>
          <w:t>https://doi.org/10.1002/9780470404324.hof002067</w:t>
        </w:r>
      </w:hyperlink>
    </w:p>
    <w:p w14:paraId="14A8DE4A" w14:textId="77777777" w:rsidR="001F5FB0" w:rsidRDefault="001F5FB0" w:rsidP="008D52C5">
      <w:pPr>
        <w:spacing w:before="240" w:after="240"/>
        <w:ind w:firstLine="0"/>
      </w:pPr>
    </w:p>
    <w:p w14:paraId="7F8E57FC" w14:textId="02608A1B" w:rsidR="003A6D6E" w:rsidRDefault="003A6D6E" w:rsidP="003A6D6E">
      <w:pPr>
        <w:ind w:firstLine="0"/>
        <w:contextualSpacing/>
        <w:rPr>
          <w:rFonts w:ascii="Times New Roman" w:hAnsi="Times New Roman" w:cs="Times New Roman"/>
        </w:rPr>
      </w:pPr>
    </w:p>
    <w:p w14:paraId="478EFC8A" w14:textId="77777777" w:rsidR="00335F16" w:rsidRPr="007014A4" w:rsidRDefault="00335F16" w:rsidP="00335F16">
      <w:pPr>
        <w:rPr>
          <w:rFonts w:ascii="Times New Roman" w:hAnsi="Times New Roman" w:cs="Times New Roman"/>
          <w:lang w:eastAsia="en-US"/>
        </w:rPr>
      </w:pPr>
    </w:p>
    <w:sectPr w:rsidR="00335F16" w:rsidRPr="007014A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74DEEE" w14:textId="77777777" w:rsidR="00F340C3" w:rsidRDefault="00F340C3">
      <w:pPr>
        <w:spacing w:line="240" w:lineRule="auto"/>
      </w:pPr>
      <w:r>
        <w:separator/>
      </w:r>
    </w:p>
  </w:endnote>
  <w:endnote w:type="continuationSeparator" w:id="0">
    <w:p w14:paraId="106BEF7F" w14:textId="77777777" w:rsidR="00F340C3" w:rsidRDefault="00F340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27143F" w14:textId="77777777" w:rsidR="00F340C3" w:rsidRDefault="00F340C3">
      <w:pPr>
        <w:spacing w:line="240" w:lineRule="auto"/>
      </w:pPr>
      <w:r>
        <w:separator/>
      </w:r>
    </w:p>
  </w:footnote>
  <w:footnote w:type="continuationSeparator" w:id="0">
    <w:p w14:paraId="54741578" w14:textId="77777777" w:rsidR="00F340C3" w:rsidRDefault="00F340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95513"/>
      <w:docPartObj>
        <w:docPartGallery w:val="Page Numbers (Top of Page)"/>
        <w:docPartUnique/>
      </w:docPartObj>
    </w:sdtPr>
    <w:sdtEndPr>
      <w:rPr>
        <w:noProof/>
      </w:rPr>
    </w:sdtEndPr>
    <w:sdtContent>
      <w:p w14:paraId="143D3B97" w14:textId="3C72BB5D" w:rsidR="004E7032" w:rsidRPr="00E37463" w:rsidRDefault="00A613B3" w:rsidP="00F82DB0">
        <w:pPr>
          <w:ind w:firstLine="0"/>
          <w:contextualSpacing/>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E1619">
          <w:fldChar w:fldCharType="begin"/>
        </w:r>
        <w:r w:rsidR="003E1619">
          <w:instrText xml:space="preserve"> PAGE   \* MERGEFORMAT </w:instrText>
        </w:r>
        <w:r w:rsidR="003E1619">
          <w:fldChar w:fldCharType="separate"/>
        </w:r>
        <w:r w:rsidR="00D27909">
          <w:rPr>
            <w:noProof/>
          </w:rPr>
          <w:t>4</w:t>
        </w:r>
        <w:r w:rsidR="003E1619">
          <w:rPr>
            <w:noProof/>
          </w:rPr>
          <w:fldChar w:fldCharType="end"/>
        </w:r>
      </w:p>
    </w:sdtContent>
  </w:sdt>
  <w:p w14:paraId="58C194A6" w14:textId="6EA56A95" w:rsidR="00080C97" w:rsidRDefault="00080C97" w:rsidP="00177861">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D6436" w14:textId="10C9F89A" w:rsidR="00177861" w:rsidRPr="0058656B" w:rsidRDefault="006D5618" w:rsidP="00AC7BC7">
    <w:pPr>
      <w:ind w:firstLine="0"/>
      <w:contextualSpacing/>
    </w:pPr>
    <w:r>
      <w:tab/>
    </w:r>
    <w:r>
      <w:tab/>
    </w:r>
    <w:r>
      <w:tab/>
    </w:r>
    <w:r>
      <w:tab/>
    </w:r>
    <w:r>
      <w:tab/>
    </w:r>
    <w:r>
      <w:tab/>
    </w:r>
    <w:r>
      <w:tab/>
    </w:r>
    <w:r>
      <w:tab/>
    </w:r>
    <w:r w:rsidR="007E69C6">
      <w:rPr>
        <w:rFonts w:ascii="Times New Roman" w:hAnsi="Times New Roman" w:cs="Times New Roman"/>
      </w:rPr>
      <w:tab/>
    </w:r>
    <w:r w:rsidR="00D14520">
      <w:rPr>
        <w:rFonts w:ascii="Times New Roman" w:hAnsi="Times New Roman" w:cs="Times New Roman"/>
      </w:rPr>
      <w:t xml:space="preserve">           </w:t>
    </w:r>
    <w:r w:rsidR="007E69C6">
      <w:rPr>
        <w:rFonts w:ascii="Times New Roman" w:hAnsi="Times New Roman" w:cs="Times New Roman"/>
      </w:rPr>
      <w:tab/>
    </w:r>
    <w:r w:rsidR="003E1619">
      <w:rPr>
        <w:rFonts w:ascii="Times New Roman" w:hAnsi="Times New Roman" w:cs="Times New Roman"/>
      </w:rPr>
      <w:tab/>
    </w:r>
    <w:r w:rsidR="00335F16">
      <w:rPr>
        <w:rFonts w:ascii="Times New Roman" w:hAnsi="Times New Roman" w:cs="Times New Roman"/>
      </w:rPr>
      <w:t xml:space="preserve">           </w:t>
    </w:r>
    <w:r w:rsidR="0058656B">
      <w:rPr>
        <w:rFonts w:ascii="Times New Roman" w:hAnsi="Times New Roman" w:cs="Times New Roman"/>
      </w:rPr>
      <w:t xml:space="preserve">    </w:t>
    </w:r>
    <w:r w:rsidR="003E1619">
      <w:rPr>
        <w:rFonts w:ascii="Times New Roman" w:hAnsi="Times New Roman" w:cs="Times New Roman"/>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CB"/>
    <w:rsid w:val="00003383"/>
    <w:rsid w:val="000064A9"/>
    <w:rsid w:val="00016EFF"/>
    <w:rsid w:val="000235B4"/>
    <w:rsid w:val="00080C97"/>
    <w:rsid w:val="000B71EF"/>
    <w:rsid w:val="000E73D7"/>
    <w:rsid w:val="00107D7D"/>
    <w:rsid w:val="00116102"/>
    <w:rsid w:val="00156400"/>
    <w:rsid w:val="00177861"/>
    <w:rsid w:val="00193407"/>
    <w:rsid w:val="001A2272"/>
    <w:rsid w:val="001C14AE"/>
    <w:rsid w:val="001C420F"/>
    <w:rsid w:val="001C57CB"/>
    <w:rsid w:val="001D058F"/>
    <w:rsid w:val="001F5FB0"/>
    <w:rsid w:val="002320CF"/>
    <w:rsid w:val="00237F38"/>
    <w:rsid w:val="0024079B"/>
    <w:rsid w:val="002532B9"/>
    <w:rsid w:val="00257C2A"/>
    <w:rsid w:val="00263E82"/>
    <w:rsid w:val="00264FA5"/>
    <w:rsid w:val="00266CCA"/>
    <w:rsid w:val="002805B1"/>
    <w:rsid w:val="00284D15"/>
    <w:rsid w:val="00292A18"/>
    <w:rsid w:val="002A08A9"/>
    <w:rsid w:val="002B5093"/>
    <w:rsid w:val="002C79D2"/>
    <w:rsid w:val="0030097C"/>
    <w:rsid w:val="00314819"/>
    <w:rsid w:val="0032042B"/>
    <w:rsid w:val="00335F16"/>
    <w:rsid w:val="0034643D"/>
    <w:rsid w:val="00356608"/>
    <w:rsid w:val="003579CB"/>
    <w:rsid w:val="00374142"/>
    <w:rsid w:val="003770E1"/>
    <w:rsid w:val="003770F0"/>
    <w:rsid w:val="003A6B1D"/>
    <w:rsid w:val="003A6D6E"/>
    <w:rsid w:val="003C23F7"/>
    <w:rsid w:val="003D5E06"/>
    <w:rsid w:val="003E1619"/>
    <w:rsid w:val="003E748F"/>
    <w:rsid w:val="004010AC"/>
    <w:rsid w:val="004272A9"/>
    <w:rsid w:val="0043079E"/>
    <w:rsid w:val="00453C4C"/>
    <w:rsid w:val="00457EB8"/>
    <w:rsid w:val="0048034F"/>
    <w:rsid w:val="004B24E6"/>
    <w:rsid w:val="004B3EED"/>
    <w:rsid w:val="004B433C"/>
    <w:rsid w:val="004C43A9"/>
    <w:rsid w:val="004E7032"/>
    <w:rsid w:val="00506935"/>
    <w:rsid w:val="00511AD2"/>
    <w:rsid w:val="00511D14"/>
    <w:rsid w:val="00523E9A"/>
    <w:rsid w:val="00536ED9"/>
    <w:rsid w:val="00564FD9"/>
    <w:rsid w:val="00566373"/>
    <w:rsid w:val="0058187B"/>
    <w:rsid w:val="0058656B"/>
    <w:rsid w:val="00592D5A"/>
    <w:rsid w:val="0059686C"/>
    <w:rsid w:val="005D0B44"/>
    <w:rsid w:val="005E4C54"/>
    <w:rsid w:val="0060048C"/>
    <w:rsid w:val="00607D1B"/>
    <w:rsid w:val="00623015"/>
    <w:rsid w:val="00632D53"/>
    <w:rsid w:val="00656F8A"/>
    <w:rsid w:val="00664A92"/>
    <w:rsid w:val="006678C9"/>
    <w:rsid w:val="00675BC8"/>
    <w:rsid w:val="006A64A8"/>
    <w:rsid w:val="006B0FAF"/>
    <w:rsid w:val="006C24CF"/>
    <w:rsid w:val="006C2B9B"/>
    <w:rsid w:val="006C6C1D"/>
    <w:rsid w:val="006D5618"/>
    <w:rsid w:val="007014A4"/>
    <w:rsid w:val="00701837"/>
    <w:rsid w:val="00703B9C"/>
    <w:rsid w:val="00720B94"/>
    <w:rsid w:val="007262FF"/>
    <w:rsid w:val="00730AE6"/>
    <w:rsid w:val="00745014"/>
    <w:rsid w:val="00776365"/>
    <w:rsid w:val="00786D70"/>
    <w:rsid w:val="007A1AE0"/>
    <w:rsid w:val="007D4B2F"/>
    <w:rsid w:val="007D651A"/>
    <w:rsid w:val="007E4877"/>
    <w:rsid w:val="007E69C6"/>
    <w:rsid w:val="007F17F0"/>
    <w:rsid w:val="007F6899"/>
    <w:rsid w:val="00802524"/>
    <w:rsid w:val="0081134E"/>
    <w:rsid w:val="008224F5"/>
    <w:rsid w:val="00833409"/>
    <w:rsid w:val="0085531E"/>
    <w:rsid w:val="008714BE"/>
    <w:rsid w:val="00871773"/>
    <w:rsid w:val="008820F6"/>
    <w:rsid w:val="00886AB7"/>
    <w:rsid w:val="008C5508"/>
    <w:rsid w:val="008D52C5"/>
    <w:rsid w:val="008F2F6E"/>
    <w:rsid w:val="00965112"/>
    <w:rsid w:val="0097229D"/>
    <w:rsid w:val="00991E6E"/>
    <w:rsid w:val="009E7745"/>
    <w:rsid w:val="00A21F71"/>
    <w:rsid w:val="00A263BF"/>
    <w:rsid w:val="00A359FC"/>
    <w:rsid w:val="00A4748B"/>
    <w:rsid w:val="00A53C6B"/>
    <w:rsid w:val="00A613B3"/>
    <w:rsid w:val="00A77BF5"/>
    <w:rsid w:val="00A828E3"/>
    <w:rsid w:val="00A844BF"/>
    <w:rsid w:val="00A854EF"/>
    <w:rsid w:val="00AA2EFF"/>
    <w:rsid w:val="00AB1E45"/>
    <w:rsid w:val="00AB4871"/>
    <w:rsid w:val="00AB6D78"/>
    <w:rsid w:val="00AC7BC7"/>
    <w:rsid w:val="00AE3074"/>
    <w:rsid w:val="00B04224"/>
    <w:rsid w:val="00B164E2"/>
    <w:rsid w:val="00B31335"/>
    <w:rsid w:val="00B33025"/>
    <w:rsid w:val="00B51844"/>
    <w:rsid w:val="00B54CB4"/>
    <w:rsid w:val="00B82F8F"/>
    <w:rsid w:val="00B83F3F"/>
    <w:rsid w:val="00BB655E"/>
    <w:rsid w:val="00BC3477"/>
    <w:rsid w:val="00BD3A4E"/>
    <w:rsid w:val="00BE3530"/>
    <w:rsid w:val="00BE71A3"/>
    <w:rsid w:val="00BF2F40"/>
    <w:rsid w:val="00BF2FAA"/>
    <w:rsid w:val="00BF791D"/>
    <w:rsid w:val="00C02ECB"/>
    <w:rsid w:val="00C14A5A"/>
    <w:rsid w:val="00C17D74"/>
    <w:rsid w:val="00C26420"/>
    <w:rsid w:val="00C43685"/>
    <w:rsid w:val="00C859C2"/>
    <w:rsid w:val="00CA584C"/>
    <w:rsid w:val="00CC3D06"/>
    <w:rsid w:val="00CD2817"/>
    <w:rsid w:val="00CD7EE1"/>
    <w:rsid w:val="00CE088C"/>
    <w:rsid w:val="00D01696"/>
    <w:rsid w:val="00D14520"/>
    <w:rsid w:val="00D14F59"/>
    <w:rsid w:val="00D22A5D"/>
    <w:rsid w:val="00D27909"/>
    <w:rsid w:val="00D71764"/>
    <w:rsid w:val="00D92950"/>
    <w:rsid w:val="00D969B4"/>
    <w:rsid w:val="00DB6E9E"/>
    <w:rsid w:val="00DE290D"/>
    <w:rsid w:val="00DF3503"/>
    <w:rsid w:val="00E06354"/>
    <w:rsid w:val="00E22FAF"/>
    <w:rsid w:val="00E37463"/>
    <w:rsid w:val="00E45116"/>
    <w:rsid w:val="00E82009"/>
    <w:rsid w:val="00E95150"/>
    <w:rsid w:val="00EC2FE4"/>
    <w:rsid w:val="00F0278F"/>
    <w:rsid w:val="00F17E2D"/>
    <w:rsid w:val="00F231F0"/>
    <w:rsid w:val="00F340C3"/>
    <w:rsid w:val="00F535CD"/>
    <w:rsid w:val="00F55C92"/>
    <w:rsid w:val="00F57226"/>
    <w:rsid w:val="00F67FA9"/>
    <w:rsid w:val="00F822EC"/>
    <w:rsid w:val="00F82DB0"/>
    <w:rsid w:val="00F918DF"/>
    <w:rsid w:val="00F97DAB"/>
    <w:rsid w:val="00FA63BA"/>
    <w:rsid w:val="00FB1788"/>
    <w:rsid w:val="00FE6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22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416749258">
      <w:bodyDiv w:val="1"/>
      <w:marLeft w:val="0"/>
      <w:marRight w:val="0"/>
      <w:marTop w:val="0"/>
      <w:marBottom w:val="0"/>
      <w:divBdr>
        <w:top w:val="none" w:sz="0" w:space="0" w:color="auto"/>
        <w:left w:val="none" w:sz="0" w:space="0" w:color="auto"/>
        <w:bottom w:val="none" w:sz="0" w:space="0" w:color="auto"/>
        <w:right w:val="none" w:sz="0" w:space="0" w:color="auto"/>
      </w:divBdr>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830945793">
      <w:bodyDiv w:val="1"/>
      <w:marLeft w:val="0"/>
      <w:marRight w:val="0"/>
      <w:marTop w:val="0"/>
      <w:marBottom w:val="0"/>
      <w:divBdr>
        <w:top w:val="none" w:sz="0" w:space="0" w:color="auto"/>
        <w:left w:val="none" w:sz="0" w:space="0" w:color="auto"/>
        <w:bottom w:val="none" w:sz="0" w:space="0" w:color="auto"/>
        <w:right w:val="none" w:sz="0" w:space="0" w:color="auto"/>
      </w:divBdr>
    </w:div>
    <w:div w:id="944267557">
      <w:bodyDiv w:val="1"/>
      <w:marLeft w:val="0"/>
      <w:marRight w:val="0"/>
      <w:marTop w:val="0"/>
      <w:marBottom w:val="0"/>
      <w:divBdr>
        <w:top w:val="none" w:sz="0" w:space="0" w:color="auto"/>
        <w:left w:val="none" w:sz="0" w:space="0" w:color="auto"/>
        <w:bottom w:val="none" w:sz="0" w:space="0" w:color="auto"/>
        <w:right w:val="none" w:sz="0" w:space="0" w:color="auto"/>
      </w:divBdr>
    </w:div>
    <w:div w:id="1046568124">
      <w:bodyDiv w:val="1"/>
      <w:marLeft w:val="0"/>
      <w:marRight w:val="0"/>
      <w:marTop w:val="0"/>
      <w:marBottom w:val="0"/>
      <w:divBdr>
        <w:top w:val="none" w:sz="0" w:space="0" w:color="auto"/>
        <w:left w:val="none" w:sz="0" w:space="0" w:color="auto"/>
        <w:bottom w:val="none" w:sz="0" w:space="0" w:color="auto"/>
        <w:right w:val="none" w:sz="0" w:space="0" w:color="auto"/>
      </w:divBdr>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335915427">
      <w:bodyDiv w:val="1"/>
      <w:marLeft w:val="0"/>
      <w:marRight w:val="0"/>
      <w:marTop w:val="0"/>
      <w:marBottom w:val="0"/>
      <w:divBdr>
        <w:top w:val="none" w:sz="0" w:space="0" w:color="auto"/>
        <w:left w:val="none" w:sz="0" w:space="0" w:color="auto"/>
        <w:bottom w:val="none" w:sz="0" w:space="0" w:color="auto"/>
        <w:right w:val="none" w:sz="0" w:space="0" w:color="auto"/>
      </w:divBdr>
    </w:div>
    <w:div w:id="1386099604">
      <w:bodyDiv w:val="1"/>
      <w:marLeft w:val="0"/>
      <w:marRight w:val="0"/>
      <w:marTop w:val="0"/>
      <w:marBottom w:val="0"/>
      <w:divBdr>
        <w:top w:val="none" w:sz="0" w:space="0" w:color="auto"/>
        <w:left w:val="none" w:sz="0" w:space="0" w:color="auto"/>
        <w:bottom w:val="none" w:sz="0" w:space="0" w:color="auto"/>
        <w:right w:val="none" w:sz="0" w:space="0" w:color="auto"/>
      </w:divBdr>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687907463">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 w:id="1972831562">
      <w:bodyDiv w:val="1"/>
      <w:marLeft w:val="0"/>
      <w:marRight w:val="0"/>
      <w:marTop w:val="0"/>
      <w:marBottom w:val="0"/>
      <w:divBdr>
        <w:top w:val="none" w:sz="0" w:space="0" w:color="auto"/>
        <w:left w:val="none" w:sz="0" w:space="0" w:color="auto"/>
        <w:bottom w:val="none" w:sz="0" w:space="0" w:color="auto"/>
        <w:right w:val="none" w:sz="0" w:space="0" w:color="auto"/>
      </w:divBdr>
    </w:div>
    <w:div w:id="205464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s://doi.org10.1002/9780470404324.hof002067"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F17D1C-72BB-4CA8-9A7C-23C950314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4</TotalTime>
  <Pages>4</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2693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3</cp:revision>
  <dcterms:created xsi:type="dcterms:W3CDTF">2020-05-24T15:23:00Z</dcterms:created>
  <dcterms:modified xsi:type="dcterms:W3CDTF">2020-05-24T17:36:00Z</dcterms:modified>
</cp:coreProperties>
</file>